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rPr>
          <w:rFonts w:ascii="Quicksand SemiBold" w:cs="Quicksand SemiBold" w:eastAsia="Quicksand SemiBold" w:hAnsi="Quicksand SemiBold"/>
        </w:rPr>
      </w:pPr>
      <w:bookmarkStart w:colFirst="0" w:colLast="0" w:name="_l7d1enxdspcw" w:id="0"/>
      <w:bookmarkEnd w:id="0"/>
      <w:r w:rsidDel="00000000" w:rsidR="00000000" w:rsidRPr="00000000">
        <w:rPr>
          <w:rFonts w:ascii="Quicksand SemiBold" w:cs="Quicksand SemiBold" w:eastAsia="Quicksand SemiBold" w:hAnsi="Quicksand SemiBold"/>
          <w:rtl w:val="0"/>
        </w:rPr>
        <w:t xml:space="preserve">Smart Inbox Competencies Checklist</w:t>
      </w:r>
    </w:p>
    <w:p w:rsidR="00000000" w:rsidDel="00000000" w:rsidP="00000000" w:rsidRDefault="00000000" w:rsidRPr="00000000" w14:paraId="00000002">
      <w:pPr>
        <w:rPr>
          <w:rFonts w:ascii="Quicksand SemiBold" w:cs="Quicksand SemiBold" w:eastAsia="Quicksand SemiBold" w:hAnsi="Quicksand SemiBold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780"/>
        <w:gridCol w:w="1380"/>
        <w:gridCol w:w="1650"/>
        <w:gridCol w:w="2445"/>
        <w:tblGridChange w:id="0">
          <w:tblGrid>
            <w:gridCol w:w="3780"/>
            <w:gridCol w:w="1380"/>
            <w:gridCol w:w="1650"/>
            <w:gridCol w:w="24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jc w:val="center"/>
              <w:rPr>
                <w:rFonts w:ascii="Quicksand" w:cs="Quicksand" w:eastAsia="Quicksand" w:hAnsi="Quicksand"/>
                <w:b w:val="1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rtl w:val="0"/>
              </w:rPr>
              <w:t xml:space="preserve">Task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rFonts w:ascii="Quicksand" w:cs="Quicksand" w:eastAsia="Quicksand" w:hAnsi="Quicksand"/>
                <w:b w:val="1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rtl w:val="0"/>
              </w:rPr>
              <w:t xml:space="preserve">Completed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rFonts w:ascii="Quicksand" w:cs="Quicksand" w:eastAsia="Quicksand" w:hAnsi="Quicksand"/>
                <w:b w:val="1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rtl w:val="0"/>
              </w:rPr>
              <w:t xml:space="preserve">Date Completed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rFonts w:ascii="Quicksand" w:cs="Quicksand" w:eastAsia="Quicksand" w:hAnsi="Quicksand"/>
                <w:b w:val="1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rtl w:val="0"/>
              </w:rPr>
              <w:t xml:space="preserve">Comments</w:t>
            </w:r>
          </w:p>
        </w:tc>
      </w:tr>
      <w:tr>
        <w:trPr>
          <w:cantSplit w:val="0"/>
          <w:trHeight w:val="725.10236220472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Download eConsult Toolbar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numPr>
                <w:ilvl w:val="0"/>
                <w:numId w:val="9"/>
              </w:numPr>
              <w:spacing w:line="240" w:lineRule="auto"/>
              <w:ind w:left="425.19685039370046" w:hanging="360"/>
              <w:jc w:val="center"/>
              <w:rPr>
                <w:rFonts w:ascii="Quicksand" w:cs="Quicksand" w:eastAsia="Quicksand" w:hAnsi="Quicksand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10236220472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Initial login of Toolbar completed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numPr>
                <w:ilvl w:val="0"/>
                <w:numId w:val="1"/>
              </w:numPr>
              <w:spacing w:line="240" w:lineRule="auto"/>
              <w:ind w:left="425.19685039370046" w:hanging="360"/>
              <w:jc w:val="center"/>
              <w:rPr>
                <w:rFonts w:ascii="Quicksand" w:cs="Quicksand" w:eastAsia="Quicksand" w:hAnsi="Quicksand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10236220472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Submit eConsult (as a Test patient)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numPr>
                <w:ilvl w:val="0"/>
                <w:numId w:val="12"/>
              </w:numPr>
              <w:spacing w:line="240" w:lineRule="auto"/>
              <w:ind w:left="425.19685039370046" w:hanging="360"/>
              <w:jc w:val="center"/>
              <w:rPr>
                <w:rFonts w:ascii="Quicksand" w:cs="Quicksand" w:eastAsia="Quicksand" w:hAnsi="Quicksand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10236220472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Match patient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numPr>
                <w:ilvl w:val="0"/>
                <w:numId w:val="7"/>
              </w:numPr>
              <w:spacing w:line="240" w:lineRule="auto"/>
              <w:ind w:left="425.19685039370046" w:hanging="360"/>
              <w:jc w:val="center"/>
              <w:rPr>
                <w:rFonts w:ascii="Quicksand" w:cs="Quicksand" w:eastAsia="Quicksand" w:hAnsi="Quicksand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10236220472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Unmatch patient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10"/>
              </w:numPr>
              <w:spacing w:line="240" w:lineRule="auto"/>
              <w:ind w:left="425.19685039370046" w:hanging="360"/>
              <w:jc w:val="center"/>
              <w:rPr>
                <w:rFonts w:ascii="Quicksand" w:cs="Quicksand" w:eastAsia="Quicksand" w:hAnsi="Quicksand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10236220472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Manually match a “</w:t>
            </w:r>
            <w:r w:rsidDel="00000000" w:rsidR="00000000" w:rsidRPr="00000000">
              <w:rPr>
                <w:rFonts w:ascii="Quicksand" w:cs="Quicksand" w:eastAsia="Quicksand" w:hAnsi="Quicksand"/>
                <w:b w:val="1"/>
                <w:rtl w:val="0"/>
              </w:rPr>
              <w:t xml:space="preserve">No results</w:t>
            </w: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” eConsult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numPr>
                <w:ilvl w:val="0"/>
                <w:numId w:val="20"/>
              </w:numPr>
              <w:spacing w:line="240" w:lineRule="auto"/>
              <w:ind w:left="425.19685039370046" w:hanging="360"/>
              <w:jc w:val="center"/>
              <w:rPr>
                <w:rFonts w:ascii="Quicksand" w:cs="Quicksand" w:eastAsia="Quicksand" w:hAnsi="Quicksand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10236220472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Sort folders in line with SOP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numPr>
                <w:ilvl w:val="0"/>
                <w:numId w:val="3"/>
              </w:numPr>
              <w:spacing w:line="240" w:lineRule="auto"/>
              <w:ind w:left="425.19685039370046" w:hanging="360"/>
              <w:jc w:val="center"/>
              <w:rPr>
                <w:rFonts w:ascii="Quicksand" w:cs="Quicksand" w:eastAsia="Quicksand" w:hAnsi="Quicksand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10236220472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Filter folders by Team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numPr>
                <w:ilvl w:val="0"/>
                <w:numId w:val="14"/>
              </w:numPr>
              <w:spacing w:line="240" w:lineRule="auto"/>
              <w:ind w:left="425.19685039370046" w:hanging="360"/>
              <w:jc w:val="center"/>
              <w:rPr>
                <w:rFonts w:ascii="Quicksand" w:cs="Quicksand" w:eastAsia="Quicksand" w:hAnsi="Quicksand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10236220472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Signpost eConsults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numPr>
                <w:ilvl w:val="0"/>
                <w:numId w:val="16"/>
              </w:numPr>
              <w:spacing w:line="240" w:lineRule="auto"/>
              <w:ind w:left="425.19685039370046" w:hanging="360"/>
              <w:jc w:val="center"/>
              <w:rPr>
                <w:rFonts w:ascii="Quicksand" w:cs="Quicksand" w:eastAsia="Quicksand" w:hAnsi="Quicksand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10236220472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Add a Comment under signposting options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numPr>
                <w:ilvl w:val="0"/>
                <w:numId w:val="19"/>
              </w:numPr>
              <w:spacing w:line="240" w:lineRule="auto"/>
              <w:ind w:left="425.19685039370046" w:hanging="360"/>
              <w:jc w:val="center"/>
              <w:rPr>
                <w:rFonts w:ascii="Quicksand" w:cs="Quicksand" w:eastAsia="Quicksand" w:hAnsi="Quicksand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10236220472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Send two way message response to Test patient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numPr>
                <w:ilvl w:val="0"/>
                <w:numId w:val="5"/>
              </w:numPr>
              <w:spacing w:line="240" w:lineRule="auto"/>
              <w:ind w:left="425.19685039370046" w:hanging="360"/>
              <w:jc w:val="center"/>
              <w:rPr>
                <w:rFonts w:ascii="Quicksand" w:cs="Quicksand" w:eastAsia="Quicksand" w:hAnsi="Quicksand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10236220472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Resolve a Failed Message to the patient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numPr>
                <w:ilvl w:val="0"/>
                <w:numId w:val="2"/>
              </w:numPr>
              <w:spacing w:line="240" w:lineRule="auto"/>
              <w:ind w:left="425.19685039370046" w:hanging="360"/>
              <w:jc w:val="center"/>
              <w:rPr>
                <w:rFonts w:ascii="Quicksand" w:cs="Quicksand" w:eastAsia="Quicksand" w:hAnsi="Quicksand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10236220472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Create personal message template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numPr>
                <w:ilvl w:val="0"/>
                <w:numId w:val="4"/>
              </w:numPr>
              <w:spacing w:line="240" w:lineRule="auto"/>
              <w:ind w:left="425.19685039370046" w:hanging="360"/>
              <w:jc w:val="center"/>
              <w:rPr>
                <w:rFonts w:ascii="Quicksand" w:cs="Quicksand" w:eastAsia="Quicksand" w:hAnsi="Quicksand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10236220472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Assign Tag to eConsult card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numPr>
                <w:ilvl w:val="0"/>
                <w:numId w:val="15"/>
              </w:numPr>
              <w:spacing w:line="240" w:lineRule="auto"/>
              <w:ind w:left="425.19685039370046" w:hanging="360"/>
              <w:jc w:val="center"/>
              <w:rPr>
                <w:rFonts w:ascii="Quicksand" w:cs="Quicksand" w:eastAsia="Quicksand" w:hAnsi="Quicksand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10236220472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Remove Tag from eConsult card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numPr>
                <w:ilvl w:val="0"/>
                <w:numId w:val="8"/>
              </w:numPr>
              <w:spacing w:line="240" w:lineRule="auto"/>
              <w:ind w:left="425.19685039370046" w:hanging="360"/>
              <w:jc w:val="center"/>
              <w:rPr>
                <w:rFonts w:ascii="Quicksand" w:cs="Quicksand" w:eastAsia="Quicksand" w:hAnsi="Quicksand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10236220472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Submit an eConsult Lite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numPr>
                <w:ilvl w:val="0"/>
                <w:numId w:val="21"/>
              </w:numPr>
              <w:spacing w:line="240" w:lineRule="auto"/>
              <w:ind w:left="425.19685039370046" w:hanging="360"/>
              <w:jc w:val="center"/>
              <w:rPr>
                <w:rFonts w:ascii="Quicksand" w:cs="Quicksand" w:eastAsia="Quicksand" w:hAnsi="Quicksand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10236220472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Save eConsult to Clinical System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numPr>
                <w:ilvl w:val="0"/>
                <w:numId w:val="6"/>
              </w:numPr>
              <w:spacing w:line="240" w:lineRule="auto"/>
              <w:ind w:left="425.19685039370046" w:hanging="360"/>
              <w:jc w:val="center"/>
              <w:rPr>
                <w:rFonts w:ascii="Quicksand" w:cs="Quicksand" w:eastAsia="Quicksand" w:hAnsi="Quicksand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10236220472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Download the eConsult as PDF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numPr>
                <w:ilvl w:val="0"/>
                <w:numId w:val="17"/>
              </w:numPr>
              <w:spacing w:line="240" w:lineRule="auto"/>
              <w:ind w:left="425.19685039370046" w:hanging="360"/>
              <w:jc w:val="center"/>
              <w:rPr>
                <w:rFonts w:ascii="Quicksand" w:cs="Quicksand" w:eastAsia="Quicksand" w:hAnsi="Quicksand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10236220472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Record clinical encounter in appointment book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numPr>
                <w:ilvl w:val="0"/>
                <w:numId w:val="11"/>
              </w:numPr>
              <w:spacing w:line="240" w:lineRule="auto"/>
              <w:ind w:left="425.19685039370046" w:hanging="360"/>
              <w:jc w:val="center"/>
              <w:rPr>
                <w:rFonts w:ascii="Quicksand" w:cs="Quicksand" w:eastAsia="Quicksand" w:hAnsi="Quicksand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10236220472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Fonts w:ascii="Quicksand" w:cs="Quicksand" w:eastAsia="Quicksand" w:hAnsi="Quicksand"/>
                <w:rtl w:val="0"/>
              </w:rPr>
              <w:t xml:space="preserve">View saved eConsult in Clinical system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numPr>
                <w:ilvl w:val="0"/>
                <w:numId w:val="13"/>
              </w:numPr>
              <w:spacing w:line="240" w:lineRule="auto"/>
              <w:ind w:left="425.19685039370046" w:hanging="360"/>
              <w:jc w:val="center"/>
              <w:rPr>
                <w:rFonts w:ascii="Quicksand" w:cs="Quicksand" w:eastAsia="Quicksand" w:hAnsi="Quicksand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10236220472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numPr>
                <w:ilvl w:val="0"/>
                <w:numId w:val="18"/>
              </w:numPr>
              <w:spacing w:line="240" w:lineRule="auto"/>
              <w:ind w:left="425.19685039370046" w:hanging="360"/>
              <w:jc w:val="center"/>
              <w:rPr>
                <w:rFonts w:ascii="Quicksand" w:cs="Quicksand" w:eastAsia="Quicksand" w:hAnsi="Quicksand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10236220472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numPr>
                <w:ilvl w:val="0"/>
                <w:numId w:val="13"/>
              </w:numPr>
              <w:spacing w:line="240" w:lineRule="auto"/>
              <w:ind w:left="425.19685039370046" w:hanging="360"/>
              <w:jc w:val="center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10236220472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numPr>
                <w:ilvl w:val="0"/>
                <w:numId w:val="18"/>
              </w:numPr>
              <w:spacing w:line="240" w:lineRule="auto"/>
              <w:ind w:left="425.19685039370046" w:hanging="360"/>
              <w:jc w:val="center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10236220472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numPr>
                <w:ilvl w:val="0"/>
                <w:numId w:val="13"/>
              </w:numPr>
              <w:spacing w:line="240" w:lineRule="auto"/>
              <w:ind w:left="425.19685039370046" w:hanging="360"/>
              <w:jc w:val="center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.10236220472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numPr>
                <w:ilvl w:val="0"/>
                <w:numId w:val="18"/>
              </w:numPr>
              <w:spacing w:line="240" w:lineRule="auto"/>
              <w:ind w:left="425.19685039370046" w:hanging="360"/>
              <w:jc w:val="center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rPr>
          <w:rFonts w:ascii="Quicksand" w:cs="Quicksand" w:eastAsia="Quicksand" w:hAnsi="Quicksa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rFonts w:ascii="Quicksand" w:cs="Quicksand" w:eastAsia="Quicksand" w:hAnsi="Quicksand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Quicksand" w:cs="Quicksand" w:eastAsia="Quicksand" w:hAnsi="Quicksan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90"/>
        <w:gridCol w:w="2820"/>
        <w:gridCol w:w="1605"/>
        <w:gridCol w:w="3105"/>
        <w:tblGridChange w:id="0">
          <w:tblGrid>
            <w:gridCol w:w="1890"/>
            <w:gridCol w:w="2820"/>
            <w:gridCol w:w="1605"/>
            <w:gridCol w:w="3105"/>
          </w:tblGrid>
        </w:tblGridChange>
      </w:tblGrid>
      <w:tr>
        <w:trPr>
          <w:cantSplit w:val="0"/>
          <w:trHeight w:val="895.1811023622048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rPr>
                <w:rFonts w:ascii="Quicksand" w:cs="Quicksand" w:eastAsia="Quicksand" w:hAnsi="Quicksand"/>
                <w:b w:val="1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rtl w:val="0"/>
              </w:rPr>
              <w:t xml:space="preserve">Name: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Quicksand" w:cs="Quicksand" w:eastAsia="Quicksand" w:hAnsi="Quicksa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Quicksand" w:cs="Quicksand" w:eastAsia="Quicksand" w:hAnsi="Quicksa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Quicksand" w:cs="Quicksand" w:eastAsia="Quicksand" w:hAnsi="Quicksa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95.1811023622048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rPr>
                <w:rFonts w:ascii="Quicksand" w:cs="Quicksand" w:eastAsia="Quicksand" w:hAnsi="Quicksand"/>
                <w:b w:val="1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rtl w:val="0"/>
              </w:rPr>
              <w:t xml:space="preserve">Practice: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Quicksand" w:cs="Quicksand" w:eastAsia="Quicksand" w:hAnsi="Quicksa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rPr>
                <w:rFonts w:ascii="Quicksand" w:cs="Quicksand" w:eastAsia="Quicksand" w:hAnsi="Quicksand"/>
                <w:b w:val="1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rtl w:val="0"/>
              </w:rPr>
              <w:t xml:space="preserve">Department: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Quicksand" w:cs="Quicksand" w:eastAsia="Quicksand" w:hAnsi="Quicksa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95.1811023622048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rPr>
                <w:rFonts w:ascii="Quicksand" w:cs="Quicksand" w:eastAsia="Quicksand" w:hAnsi="Quicksand"/>
                <w:b w:val="1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rtl w:val="0"/>
              </w:rPr>
              <w:t xml:space="preserve">Date Signed Off: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Quicksand" w:cs="Quicksand" w:eastAsia="Quicksand" w:hAnsi="Quicksa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rPr>
                <w:rFonts w:ascii="Quicksand" w:cs="Quicksand" w:eastAsia="Quicksand" w:hAnsi="Quicksand"/>
                <w:b w:val="1"/>
              </w:rPr>
            </w:pPr>
            <w:r w:rsidDel="00000000" w:rsidR="00000000" w:rsidRPr="00000000">
              <w:rPr>
                <w:rFonts w:ascii="Quicksand" w:cs="Quicksand" w:eastAsia="Quicksand" w:hAnsi="Quicksand"/>
                <w:b w:val="1"/>
                <w:rtl w:val="0"/>
              </w:rPr>
              <w:t xml:space="preserve">Signed Off By: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Quicksand" w:cs="Quicksand" w:eastAsia="Quicksand" w:hAnsi="Quicksa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rPr>
          <w:rFonts w:ascii="Quicksand" w:cs="Quicksand" w:eastAsia="Quicksand" w:hAnsi="Quicksand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rFonts w:ascii="Quicksand" w:cs="Quicksand" w:eastAsia="Quicksand" w:hAnsi="Quicksand"/>
          <w:b w:val="1"/>
        </w:rPr>
      </w:pPr>
      <w:r w:rsidDel="00000000" w:rsidR="00000000" w:rsidRPr="00000000">
        <w:rPr>
          <w:rFonts w:ascii="Quicksand" w:cs="Quicksand" w:eastAsia="Quicksand" w:hAnsi="Quicksand"/>
          <w:b w:val="1"/>
          <w:rtl w:val="0"/>
        </w:rPr>
        <w:t xml:space="preserve">Once signed off please pass to HR Lead to attach to you HR File</w:t>
      </w:r>
    </w:p>
    <w:sectPr>
      <w:headerReference r:id="rId6" w:type="default"/>
      <w:pgSz w:h="16834" w:w="11909" w:orient="portrait"/>
      <w:pgMar w:bottom="1440" w:top="1440" w:left="1440" w:right="973.937007874016" w:header="566.929133858267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Quicksand">
    <w:embedRegular w:fontKey="{00000000-0000-0000-0000-000000000000}" r:id="rId1" w:subsetted="0"/>
    <w:embedBold w:fontKey="{00000000-0000-0000-0000-000000000000}" r:id="rId2" w:subsetted="0"/>
  </w:font>
  <w:font w:name="Quicksand SemiBold">
    <w:embedRegular w:fontKey="{00000000-0000-0000-0000-000000000000}" r:id="rId3" w:subsetted="0"/>
    <w:embedBold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C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2034675" cy="60026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34675" cy="60026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icksand-regular.ttf"/><Relationship Id="rId2" Type="http://schemas.openxmlformats.org/officeDocument/2006/relationships/font" Target="fonts/Quicksand-bold.ttf"/><Relationship Id="rId3" Type="http://schemas.openxmlformats.org/officeDocument/2006/relationships/font" Target="fonts/QuicksandSemiBold-regular.ttf"/><Relationship Id="rId4" Type="http://schemas.openxmlformats.org/officeDocument/2006/relationships/font" Target="fonts/QuicksandSemiBold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