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</w:rPr>
      </w:pPr>
      <w:bookmarkStart w:colFirst="0" w:colLast="0" w:name="_l7d1enxdspcw" w:id="0"/>
      <w:bookmarkEnd w:id="0"/>
      <w:r w:rsidDel="00000000" w:rsidR="00000000" w:rsidRPr="00000000">
        <w:rPr>
          <w:b w:val="1"/>
          <w:rtl w:val="0"/>
        </w:rPr>
        <w:t xml:space="preserve">eHub User Acceptance</w:t>
      </w:r>
      <w:r w:rsidDel="00000000" w:rsidR="00000000" w:rsidRPr="00000000">
        <w:rPr>
          <w:b w:val="1"/>
          <w:rtl w:val="0"/>
        </w:rPr>
        <w:t xml:space="preserve"> Testing (UAT) Sign-off</w:t>
      </w:r>
      <w:r w:rsidDel="00000000" w:rsidR="00000000" w:rsidRPr="00000000">
        <w:rPr>
          <w:b w:val="1"/>
          <w:rtl w:val="0"/>
        </w:rPr>
        <w:t xml:space="preserve"> for EMIS/SystmOne 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Prior to going live, the practice will need to complete end to end testing of how they intend to use eConsult and the Smart Inbox.  </w:t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3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5"/>
        <w:gridCol w:w="2985"/>
        <w:gridCol w:w="1200"/>
        <w:gridCol w:w="1590"/>
        <w:gridCol w:w="4260"/>
        <w:tblGridChange w:id="0">
          <w:tblGrid>
            <w:gridCol w:w="3795"/>
            <w:gridCol w:w="2985"/>
            <w:gridCol w:w="1200"/>
            <w:gridCol w:w="1590"/>
            <w:gridCol w:w="4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UAT Case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Expected Behaviour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Pass/Fail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Date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PC/ Laptop able to connect HSCN network/ VPC/ VPN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Successfully able to log in to the PC/ Laptop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Telephony equipment in place for making and receiving patient calls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Telephony equipment (VIOP) set up, login available and able to connect to a soft phone remotely)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Personal NHS email set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Access to NHS email and successfully able to log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Smartcard access configured and self service set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Smartcard configured to appropriately to the role and self service set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Clinical system access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RBAC codes set up appropriately to enable appropriate access on the clinical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Downloaded eConsult Toolbar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User able to download the eConsult Toolbar (may need Practice’s IT to authorise the download)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Enable toolbar integration with EMIS/SystmOne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Successfully able to pass data from Smart Inbox to Clinical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Initial lo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gin of Toolbar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Post toolbar download, user can enter the Practice Message ID and eConsult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URL for eConsult works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URL loads to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practice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specific eConsult webpage for patients to submit an eConsult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Able to access the Smart Inbox toolbar from remote location (if required)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User able to successfully access the toolbar and smart inbox while away from the Hub or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Submit eConsult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(as a Test patien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t).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NB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 please ensure you are using details for Test patients  that have been created in your Clinical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eConsult arrives into the correct queue in the Smart Inbox.  Adult Health problems, Child Health problems and LTC/Medication reviews to the “waiting” folder under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Clinical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&amp; Admin help to the “waiting” folder under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Admin</w:t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Submit 3 eConsults using below criteria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 test patient all correct details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 test patient 1 detail incorrect e.g. gender or DOB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 no matching details</w:t>
            </w:r>
            <w:r w:rsidDel="00000000" w:rsidR="00000000" w:rsidRPr="00000000">
              <w:rPr>
                <w:rFonts w:ascii="Open Sans" w:cs="Open Sans" w:eastAsia="Open Sans" w:hAnsi="Open Sans"/>
                <w:color w:val="44474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Test sending the eConsult to the secondary locations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Practice or eHub dependant on eHub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Test sending the eConsult back to the primary 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Practice or eHub dependant on eHub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Patient automatching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5/5 patient identifiers (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First name, Last name, DOB, Postcode, Gender)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or 6/6 patient identifiers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(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First name, Last name, DOB, Postcode, Gender, NHS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hd w:fill="f8f8f8" w:val="clear"/>
                <w:rtl w:val="0"/>
              </w:rPr>
              <w:t xml:space="preserve">number)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if the NHS number is completed on the eConsult matches what is on the clinical system then the patient is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automatically matched when eConsult arrives in the Smart Inbox queue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Manually match patient (matches found)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highlight w:val="white"/>
                <w:rtl w:val="0"/>
              </w:rPr>
              <w:t xml:space="preserve">If automatch fails but matches are found, user is able to select match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Unmatch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After a patient has been matched, user will see an unmatch patient button in “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patient details”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Manually match a “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No results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” eConsult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Using the NHS number for SystmOne or EMIS Patient ID number to match a No results eConsult to the patient record in the clinical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Sort folders in line with SOP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Sort the folders under Admin or Clinical by Time Received, Age or Flags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Filter folders by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Filter the folders under Admin or Clinical by specific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Signpost eConsults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Use the Signpost option once eConsult is opened and save changes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Add a Comment in the Smart Inbox under signposting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Add a comment and save changes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Send two way message response to Test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User toggle on Allow patient to respond, generates a unique link for patient to respond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Resolve a Failed Message to the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eConsult is removed from the “Failed Messages” folder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Create personal message template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 new personal message is created and visible in the templates when responding to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Create Tag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User able to Add a new tag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Assign Tag to eConsult card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User can assign tag to individual eConsult and be able to view all open eConsults that are associated to a specific tag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Remove Tag from eConsult card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Tag removed from eConsult card and no longer showing in the tag folder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Submit an eConsult Lite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User able to submit eConsult Lite from Smart Inbox on behalf of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Tested the search feature in the Smart Inbox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User able to search for a patient within the Smart Inbox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End to end test your agreed admin workflow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As per your workflow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End to end test your agreed clinical workflow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As per your SOP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Save eConsult to Clinical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Save eConsult to the patient record in the Clinical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Download the eConsult as PDF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PDF downloaded to user’s PC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Record clinical encounter in appointment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As per your workflow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View saved eConsult in Clinical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Once eConsult has been saved to record, open patient record in the clinical system.  User will be able to see the ICE data, messaging &amp; eConsult PDF. EMIS users under Consultations and SystmOne users under Journal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Able to locate the Business Continuity Plan (BCP) for the eHub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The user has read and can easily access the BCP document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Able to locate the trouble shooting guide and IT support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The user has read and can easily access the troubleshooting document and is aware where IT support can be received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Signed off by: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                                                               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   Sign-off Date:</w:t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Version Control Table</w:t>
      </w:r>
    </w:p>
    <w:p w:rsidR="00000000" w:rsidDel="00000000" w:rsidP="00000000" w:rsidRDefault="00000000" w:rsidRPr="00000000" w14:paraId="000000D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Author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Changes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v.01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Amanda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July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1st Draft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v.02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Amanda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August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2nd Draft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v.03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Janine Sparkes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August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Amended to eHub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ind w:left="11520" w:firstLine="720"/>
      <w:rPr/>
    </w:pPr>
    <w:r w:rsidDel="00000000" w:rsidR="00000000" w:rsidRPr="00000000">
      <w:rPr/>
      <w:drawing>
        <wp:inline distB="114300" distT="114300" distL="114300" distR="114300">
          <wp:extent cx="1614488" cy="46995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4488" cy="4699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